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9 vom 24. April 2023</w:t>
      </w:r>
    </w:p>
    <w:p>
      <w:r>
        <w:t>GR Gerichte, 2023-04-24, IT</w:t>
      </w:r>
    </w:p>
    <w:p>
      <w:r>
        <w:rPr>
          <w:b/>
        </w:rPr>
        <w:t xml:space="preserve">Quelle: </w:t>
      </w:r>
      <w:r>
        <w:t>https://mcp.opencaselaw.ch/entscheid/gr_gerichte_SK1 2023 9</w:t>
      </w:r>
    </w:p>
    <w:p>
      <w:r>
        <w:t>FR: GR_GERICHTE SK1 2023 9 du 24 avril 2023</w:t>
      </w:r>
    </w:p>
    <w:p>
      <w:r>
        <w:t>IT: GR_GERICHTE SK1 2023 9 del 24 aprile 2023</w:t>
      </w:r>
    </w:p>
    <w:p>
      <w:pPr>
        <w:pStyle w:val="Heading2"/>
      </w:pPr>
      <w:r>
        <w:t>Regeste</w:t>
      </w:r>
    </w:p>
    <w:p>
      <w:r>
        <w:t>infrazione grave alle norme della circolazione stradale ai sensi dell'art. 35 cpv. 2 LCStr in combinato disposto all'art. 90 cpv. 2 LCStr | Strassenverkehrsgesetz SVG</w:t>
      </w:r>
    </w:p>
    <w:p>
      <w:pPr>
        <w:pStyle w:val="Heading2"/>
      </w:pPr>
      <w:r>
        <w:t>Erwägungen</w:t>
      </w:r>
    </w:p>
    <w:p>
      <w:r>
        <w:rPr>
          <w:b/>
        </w:rPr>
        <w:t>E. 1</w:t>
      </w:r>
    </w:p>
    <w:p>
      <w:r>
        <w:t>Nella sua sentenza del 17 febbraio 2021 il Tribunale cantonale ha ritenuto che l'imputato abbia, il 5 gennaio 2016 a B._____, effettuato un sorpasso, obbli- gando con tale manovra il conducente circolante sulla corsia opposta a mitigare fortemente la sua velocità e a spostarsi sul ciglio destro della strada. Inoltre, l'im- putato avrebbe concluso la sua manovra solo meri attimi prima di incrociare il vei- colo sulla corsia opposta, disattendendo in tal modo la regola dei due secondi. Per l'accertamento dei fatti, il Tribunale cantonale si era fondato sulle dichiarazioni del conducente del veicolo circolante sulla corsia opposta come anche su quelle del conducente e del passeggero del veicolo sorpassato. Secondo il Tribunale federale, il Tribunale cantonale avrebbe ammesso una viola- zione della regola dei due secondi basandosi non su riscontri oggettivi, bensì sulla mera impressione delle persone interrogate, oltretutto viziata da contradizioni. Ol- tre a tali dichiarazioni, non sussistono altri elementi che permettano di provare quanto rimproverato all'imputato dalla pubblica accusa. L'imputato va quindi pro- sciolto.</w:t>
      </w:r>
    </w:p>
    <w:p>
      <w:r>
        <w:rPr>
          <w:b/>
        </w:rPr>
        <w:t>E. 2</w:t>
      </w:r>
    </w:p>
    <w:p>
      <w:r>
        <w:t>Le spese della procedura preliminare, di prima istanza e d'appello vanno a carico dello Stato, essendo l'imputato prosciolto. Quest'ultimo ha inoltre diritto a un'indennità per le spese sostenute ai fini di un adeguato esercizio dei suoi diritti procedurali (artt. 429 cpv. 1 lett. a e 436 cpv. 1 CPP), fissate in base alle note d'- onorario presentate dal difensore in prima e seconda istanza (art. 2 cpv. 2 OOA).</w:t>
      </w:r>
    </w:p>
    <w:p>
      <w:r>
        <w:rPr>
          <w:b/>
        </w:rPr>
        <w:t>E. 3</w:t>
      </w:r>
    </w:p>
    <w:p>
      <w:r>
        <w:t>La tassa di giustizia per il procedimento di prima istanza di CHF 2'000.00 è posta a carico del Cantone dei Grigioni (Tribunale regionale Maloja).</w:t>
      </w:r>
    </w:p>
    <w:p>
      <w:r>
        <w:rPr>
          <w:b/>
        </w:rPr>
        <w:t>E. 4</w:t>
      </w:r>
    </w:p>
    <w:p>
      <w:r>
        <w:t>La tassa di giustizia per la procedura d'appello di CHF 3'000.00 è posta a carico del Cantone dei Grigioni (Tribunale cantonale).</w:t>
      </w:r>
    </w:p>
    <w:p>
      <w:r>
        <w:rPr>
          <w:b/>
        </w:rPr>
        <w:t>E. 5</w:t>
      </w:r>
    </w:p>
    <w:p>
      <w:r>
        <w:t>A A._____ è riconosciuta un'indennità di CHF 4'340.55 per la procedura di prima istanza a carico del Cantone dei Grigioni (Tribunale regionale Malo- ja).</w:t>
      </w:r>
    </w:p>
    <w:p>
      <w:r>
        <w:rPr>
          <w:b/>
        </w:rPr>
        <w:t>E. 6</w:t>
      </w:r>
    </w:p>
    <w:p>
      <w:r>
        <w:t>A A._____ è riconosciuta un'indennità di CHF 3'056.90 per la procedura d'appello a carico del Cantone dei Grigioni (Tribunale cantonale).</w:t>
      </w:r>
    </w:p>
    <w:p>
      <w:r>
        <w:rPr>
          <w:b/>
        </w:rPr>
        <w:t>E. 7</w:t>
      </w:r>
    </w:p>
    <w:p>
      <w:r>
        <w:t>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w:t>
      </w:r>
    </w:p>
    <w:p>
      <w:r>
        <w:rPr>
          <w:b/>
        </w:rPr>
        <w:t>E. 8</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